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61CF" w:rsidRPr="001961CF" w:rsidRDefault="001961CF" w:rsidP="001961CF">
      <w:pPr>
        <w:spacing w:line="480" w:lineRule="auto"/>
        <w:rPr>
          <w:rFonts w:ascii="Times New Roman" w:hAnsi="Times New Roman" w:cs="Times New Roman"/>
          <w:sz w:val="24"/>
          <w:szCs w:val="24"/>
        </w:rPr>
      </w:pPr>
    </w:p>
    <w:p w:rsidR="001961CF" w:rsidRPr="001961CF" w:rsidRDefault="001961CF" w:rsidP="001961CF">
      <w:pPr>
        <w:spacing w:line="480" w:lineRule="auto"/>
        <w:rPr>
          <w:rFonts w:ascii="Times New Roman" w:hAnsi="Times New Roman" w:cs="Times New Roman"/>
          <w:sz w:val="24"/>
          <w:szCs w:val="24"/>
        </w:rPr>
      </w:pPr>
    </w:p>
    <w:p w:rsidR="001961CF" w:rsidRPr="001961CF" w:rsidRDefault="001961CF" w:rsidP="001961CF">
      <w:pPr>
        <w:spacing w:line="480" w:lineRule="auto"/>
        <w:rPr>
          <w:rFonts w:ascii="Times New Roman" w:hAnsi="Times New Roman" w:cs="Times New Roman"/>
          <w:sz w:val="24"/>
          <w:szCs w:val="24"/>
        </w:rPr>
      </w:pPr>
    </w:p>
    <w:p w:rsidR="001961CF" w:rsidRPr="001961CF" w:rsidRDefault="001961CF" w:rsidP="001961CF">
      <w:pPr>
        <w:spacing w:line="480" w:lineRule="auto"/>
        <w:rPr>
          <w:rFonts w:ascii="Times New Roman" w:hAnsi="Times New Roman" w:cs="Times New Roman"/>
          <w:sz w:val="24"/>
          <w:szCs w:val="24"/>
        </w:rPr>
      </w:pPr>
    </w:p>
    <w:p w:rsidR="001961CF" w:rsidRPr="001961CF" w:rsidRDefault="001961CF" w:rsidP="001961CF">
      <w:pPr>
        <w:spacing w:line="480" w:lineRule="auto"/>
        <w:rPr>
          <w:rFonts w:ascii="Times New Roman" w:hAnsi="Times New Roman" w:cs="Times New Roman"/>
          <w:sz w:val="24"/>
          <w:szCs w:val="24"/>
        </w:rPr>
      </w:pPr>
    </w:p>
    <w:p w:rsidR="001961CF" w:rsidRPr="001961CF" w:rsidRDefault="001961CF" w:rsidP="001961CF">
      <w:pPr>
        <w:spacing w:line="480" w:lineRule="auto"/>
        <w:rPr>
          <w:rFonts w:ascii="Times New Roman" w:hAnsi="Times New Roman" w:cs="Times New Roman"/>
          <w:sz w:val="24"/>
          <w:szCs w:val="24"/>
        </w:rPr>
      </w:pPr>
    </w:p>
    <w:p w:rsidR="001961CF" w:rsidRPr="001961CF" w:rsidRDefault="001961CF" w:rsidP="001961CF">
      <w:pPr>
        <w:spacing w:line="480" w:lineRule="auto"/>
        <w:jc w:val="center"/>
        <w:rPr>
          <w:rFonts w:ascii="Times New Roman" w:hAnsi="Times New Roman" w:cs="Times New Roman"/>
          <w:sz w:val="24"/>
          <w:szCs w:val="24"/>
        </w:rPr>
      </w:pPr>
      <w:r w:rsidRPr="001961CF">
        <w:rPr>
          <w:rFonts w:ascii="Times New Roman" w:hAnsi="Times New Roman" w:cs="Times New Roman"/>
          <w:sz w:val="24"/>
          <w:szCs w:val="24"/>
        </w:rPr>
        <w:t xml:space="preserve">Sport Consumer Typologies </w:t>
      </w:r>
    </w:p>
    <w:p w:rsidR="001961CF" w:rsidRPr="001961CF" w:rsidRDefault="001961CF" w:rsidP="001961CF">
      <w:pPr>
        <w:spacing w:line="480" w:lineRule="auto"/>
        <w:jc w:val="center"/>
        <w:rPr>
          <w:rFonts w:ascii="Times New Roman" w:hAnsi="Times New Roman" w:cs="Times New Roman"/>
          <w:sz w:val="24"/>
          <w:szCs w:val="24"/>
        </w:rPr>
      </w:pPr>
      <w:r w:rsidRPr="001961CF">
        <w:rPr>
          <w:rFonts w:ascii="Times New Roman" w:hAnsi="Times New Roman" w:cs="Times New Roman"/>
          <w:sz w:val="24"/>
          <w:szCs w:val="24"/>
        </w:rPr>
        <w:t>Name of Student</w:t>
      </w:r>
    </w:p>
    <w:p w:rsidR="001961CF" w:rsidRPr="001961CF" w:rsidRDefault="001961CF" w:rsidP="001961CF">
      <w:pPr>
        <w:spacing w:line="480" w:lineRule="auto"/>
        <w:jc w:val="center"/>
        <w:rPr>
          <w:rFonts w:ascii="Times New Roman" w:hAnsi="Times New Roman" w:cs="Times New Roman"/>
          <w:sz w:val="24"/>
          <w:szCs w:val="24"/>
        </w:rPr>
      </w:pPr>
      <w:r w:rsidRPr="001961CF">
        <w:rPr>
          <w:rFonts w:ascii="Times New Roman" w:hAnsi="Times New Roman" w:cs="Times New Roman"/>
          <w:sz w:val="24"/>
          <w:szCs w:val="24"/>
        </w:rPr>
        <w:t>Name of Institution</w:t>
      </w:r>
    </w:p>
    <w:p w:rsidR="001961CF" w:rsidRPr="001961CF" w:rsidRDefault="001961CF" w:rsidP="001961CF">
      <w:pPr>
        <w:spacing w:line="480" w:lineRule="auto"/>
        <w:jc w:val="center"/>
        <w:rPr>
          <w:rFonts w:ascii="Times New Roman" w:hAnsi="Times New Roman" w:cs="Times New Roman"/>
          <w:sz w:val="24"/>
          <w:szCs w:val="24"/>
        </w:rPr>
      </w:pPr>
      <w:r w:rsidRPr="001961CF">
        <w:rPr>
          <w:rFonts w:ascii="Times New Roman" w:hAnsi="Times New Roman" w:cs="Times New Roman"/>
          <w:sz w:val="24"/>
          <w:szCs w:val="24"/>
        </w:rPr>
        <w:t>Date</w:t>
      </w:r>
      <w:r w:rsidRPr="001961CF">
        <w:rPr>
          <w:rFonts w:ascii="Times New Roman" w:hAnsi="Times New Roman" w:cs="Times New Roman"/>
          <w:sz w:val="24"/>
          <w:szCs w:val="24"/>
        </w:rPr>
        <w:br w:type="page"/>
      </w:r>
    </w:p>
    <w:p w:rsidR="00A77ED8" w:rsidRPr="001961CF" w:rsidRDefault="00AA45AE" w:rsidP="001961CF">
      <w:pPr>
        <w:spacing w:line="480" w:lineRule="auto"/>
        <w:ind w:firstLine="720"/>
        <w:rPr>
          <w:rFonts w:ascii="Times New Roman" w:hAnsi="Times New Roman" w:cs="Times New Roman"/>
          <w:sz w:val="24"/>
          <w:szCs w:val="24"/>
        </w:rPr>
      </w:pPr>
      <w:r w:rsidRPr="001961CF">
        <w:rPr>
          <w:rFonts w:ascii="Times New Roman" w:hAnsi="Times New Roman" w:cs="Times New Roman"/>
          <w:sz w:val="24"/>
          <w:szCs w:val="24"/>
        </w:rPr>
        <w:lastRenderedPageBreak/>
        <w:t>In the article sport consumer topologies, Stewart, Smith and Nicholson presents a framework from previously conducted research on the behaviors of sport consumers. The article demarcates the groups of consumers based on their passion, personal identification and fanatical inclination with regards to sport. To illustrate the differing sport experience among consumers, the article presents a discussion in three perspectives; dualistic, tiered, and multi-dimensional models. The dualistic approach divides the sport consumers into two. The first group of fans is traditional in the</w:t>
      </w:r>
      <w:r w:rsidR="00A77ED8" w:rsidRPr="001961CF">
        <w:rPr>
          <w:rFonts w:ascii="Times New Roman" w:hAnsi="Times New Roman" w:cs="Times New Roman"/>
          <w:sz w:val="24"/>
          <w:szCs w:val="24"/>
        </w:rPr>
        <w:t>i</w:t>
      </w:r>
      <w:r w:rsidRPr="001961CF">
        <w:rPr>
          <w:rFonts w:ascii="Times New Roman" w:hAnsi="Times New Roman" w:cs="Times New Roman"/>
          <w:sz w:val="24"/>
          <w:szCs w:val="24"/>
        </w:rPr>
        <w:t xml:space="preserve">r expression, </w:t>
      </w:r>
      <w:r w:rsidR="00A77ED8" w:rsidRPr="001961CF">
        <w:rPr>
          <w:rFonts w:ascii="Times New Roman" w:hAnsi="Times New Roman" w:cs="Times New Roman"/>
          <w:sz w:val="24"/>
          <w:szCs w:val="24"/>
        </w:rPr>
        <w:t xml:space="preserve">high expressive, irrational about their values, hold symbolic sentiments to the teams, are die-hard fans, their interest in the team is genuine and have been fans for much longer as compared to the second group. the other type of fans in dualistic models are in direct contrast of the above values. Their interest in the teams is corporate, they are submissive rather than expressive, represent modern fanatic, rational and civic, their loyalty is significantly lower, and their interest in the teams is significantly new. However the article reiterates that such a model inhibits research on beliefs and attitudes and does not presents channels to explore new patterns. </w:t>
      </w:r>
    </w:p>
    <w:p w:rsidR="00A77ED8" w:rsidRPr="001961CF" w:rsidRDefault="00A77ED8" w:rsidP="001961CF">
      <w:pPr>
        <w:spacing w:line="480" w:lineRule="auto"/>
        <w:ind w:firstLine="720"/>
        <w:rPr>
          <w:rFonts w:ascii="Times New Roman" w:hAnsi="Times New Roman" w:cs="Times New Roman"/>
          <w:sz w:val="24"/>
          <w:szCs w:val="24"/>
        </w:rPr>
      </w:pPr>
      <w:r w:rsidRPr="001961CF">
        <w:rPr>
          <w:rFonts w:ascii="Times New Roman" w:hAnsi="Times New Roman" w:cs="Times New Roman"/>
          <w:sz w:val="24"/>
          <w:szCs w:val="24"/>
        </w:rPr>
        <w:t xml:space="preserve">Tiered typologies </w:t>
      </w:r>
      <w:r w:rsidR="00C027CA" w:rsidRPr="001961CF">
        <w:rPr>
          <w:rFonts w:ascii="Times New Roman" w:hAnsi="Times New Roman" w:cs="Times New Roman"/>
          <w:sz w:val="24"/>
          <w:szCs w:val="24"/>
        </w:rPr>
        <w:t xml:space="preserve">rate the grouping of the fans according to commitment they show to the teams. This approach has three types of consumers. The first are identified as internalized, focused and vested in the team. This group has an emotional connection to th team, and this forms their primary focus. Their secondary objective for being fans is the special experience and excitement that they reap. The second type is identified as self-expressive, committed and casual. For this group, the emotional connection to the team is a secondary objective for why they are consumers. Their primary initiative is the excitement and experience, coupled with experience garnered from support. The final group is described as camaraderie, care-free, casual and social. For this group, the entertainment and social interaction that the sport is associated with is their </w:t>
      </w:r>
      <w:r w:rsidR="00C027CA" w:rsidRPr="001961CF">
        <w:rPr>
          <w:rFonts w:ascii="Times New Roman" w:hAnsi="Times New Roman" w:cs="Times New Roman"/>
          <w:sz w:val="24"/>
          <w:szCs w:val="24"/>
        </w:rPr>
        <w:lastRenderedPageBreak/>
        <w:t xml:space="preserve">primary objective. A secondary benefit is the identification through the team. </w:t>
      </w:r>
      <w:r w:rsidR="00CA6569" w:rsidRPr="001961CF">
        <w:rPr>
          <w:rFonts w:ascii="Times New Roman" w:hAnsi="Times New Roman" w:cs="Times New Roman"/>
          <w:sz w:val="24"/>
          <w:szCs w:val="24"/>
        </w:rPr>
        <w:t xml:space="preserve">The article also indicates shortcomings of this approach. The tiered model does not provide a basis for how a consumer graduates from one tier to the next, does not accommodate differences within the groups, and their understanding of the motives and beliefs is partial at best. </w:t>
      </w:r>
    </w:p>
    <w:p w:rsidR="00CA6569" w:rsidRPr="001961CF" w:rsidRDefault="00CA6569" w:rsidP="001961CF">
      <w:pPr>
        <w:spacing w:line="480" w:lineRule="auto"/>
        <w:ind w:firstLine="720"/>
        <w:rPr>
          <w:rFonts w:ascii="Times New Roman" w:hAnsi="Times New Roman" w:cs="Times New Roman"/>
          <w:sz w:val="24"/>
          <w:szCs w:val="24"/>
        </w:rPr>
      </w:pPr>
      <w:r w:rsidRPr="001961CF">
        <w:rPr>
          <w:rFonts w:ascii="Times New Roman" w:hAnsi="Times New Roman" w:cs="Times New Roman"/>
          <w:sz w:val="24"/>
          <w:szCs w:val="24"/>
        </w:rPr>
        <w:t xml:space="preserve">The multi-dimensional approach produces the types of sport consumers based on an array of evaluations. The evaluations include motives, the meaning the consumers derive from the sport, indicators for loyalty, frequency of the attendance of games, and level of emotional attachment. The multi-dimensional models describes fans according to eight cluster types; underlying motivations, emotional attachment, economic attachment, identity, loyalty, connective focus, overt experience and attendance at games. Each cluster type is assigned three significant a=identifying behaviors. The behavioral, cognitive and effective components are clarified in this approach. The approach also serves as a clarification that commitment and loyalty are not directly proportional to active consumption. </w:t>
      </w:r>
    </w:p>
    <w:p w:rsidR="006B0268" w:rsidRPr="001961CF" w:rsidRDefault="006B0268" w:rsidP="001961CF">
      <w:pPr>
        <w:spacing w:line="480" w:lineRule="auto"/>
        <w:ind w:firstLine="720"/>
        <w:rPr>
          <w:rFonts w:ascii="Times New Roman" w:hAnsi="Times New Roman" w:cs="Times New Roman"/>
          <w:sz w:val="24"/>
          <w:szCs w:val="24"/>
        </w:rPr>
      </w:pPr>
      <w:r w:rsidRPr="001961CF">
        <w:rPr>
          <w:rFonts w:ascii="Times New Roman" w:hAnsi="Times New Roman" w:cs="Times New Roman"/>
          <w:sz w:val="24"/>
          <w:szCs w:val="24"/>
        </w:rPr>
        <w:t xml:space="preserve">When defining a sports fan, Stewart and team indicate that the term is self-assertive and definitive. They stand by this concept despite evaluations of attendance or observation of sport. In the identification of differences the article appeals to evaluations based on perspectives. The perspectives in question should illustrate the behavior of the consumers, their beliefs, and motives. The different variations this perspective provide for a variety of group archetypes. </w:t>
      </w:r>
      <w:r w:rsidR="00C5252A" w:rsidRPr="001961CF">
        <w:rPr>
          <w:rFonts w:ascii="Times New Roman" w:hAnsi="Times New Roman" w:cs="Times New Roman"/>
          <w:sz w:val="24"/>
          <w:szCs w:val="24"/>
        </w:rPr>
        <w:t xml:space="preserve">The demarcation of sport consumers tend to create divides across consumer behaviors and the strategic value for marketers in diluted. However, the article advocates for continuous analysis based on self-perception. The </w:t>
      </w:r>
      <w:r w:rsidR="007E16F4" w:rsidRPr="001961CF">
        <w:rPr>
          <w:rFonts w:ascii="Times New Roman" w:hAnsi="Times New Roman" w:cs="Times New Roman"/>
          <w:sz w:val="24"/>
          <w:szCs w:val="24"/>
        </w:rPr>
        <w:t>benefits of such fragmentation are</w:t>
      </w:r>
      <w:r w:rsidR="00C5252A" w:rsidRPr="001961CF">
        <w:rPr>
          <w:rFonts w:ascii="Times New Roman" w:hAnsi="Times New Roman" w:cs="Times New Roman"/>
          <w:sz w:val="24"/>
          <w:szCs w:val="24"/>
        </w:rPr>
        <w:t xml:space="preserve"> the provision of personal responses and presents data yet to be classified or analyzed altogether. </w:t>
      </w:r>
      <w:r w:rsidR="007E16F4" w:rsidRPr="001961CF">
        <w:rPr>
          <w:rFonts w:ascii="Times New Roman" w:hAnsi="Times New Roman" w:cs="Times New Roman"/>
          <w:sz w:val="24"/>
          <w:szCs w:val="24"/>
        </w:rPr>
        <w:t xml:space="preserve">The article also indicates the value of fragmentation based on rational and irrational distinctions. It details of the influence </w:t>
      </w:r>
      <w:r w:rsidR="007E16F4" w:rsidRPr="001961CF">
        <w:rPr>
          <w:rFonts w:ascii="Times New Roman" w:hAnsi="Times New Roman" w:cs="Times New Roman"/>
          <w:sz w:val="24"/>
          <w:szCs w:val="24"/>
        </w:rPr>
        <w:lastRenderedPageBreak/>
        <w:t xml:space="preserve">of such distinction in the evaluation of performance and personal identification with the team and sport. However, the article finds that some irrational consumers portray rational traits, and suggest further studies. </w:t>
      </w:r>
    </w:p>
    <w:p w:rsidR="007E16F4" w:rsidRPr="001961CF" w:rsidRDefault="007E16F4" w:rsidP="001961CF">
      <w:pPr>
        <w:spacing w:line="480" w:lineRule="auto"/>
        <w:ind w:firstLine="720"/>
        <w:rPr>
          <w:rFonts w:ascii="Times New Roman" w:hAnsi="Times New Roman" w:cs="Times New Roman"/>
          <w:sz w:val="24"/>
          <w:szCs w:val="24"/>
        </w:rPr>
      </w:pPr>
      <w:r w:rsidRPr="001961CF">
        <w:rPr>
          <w:rFonts w:ascii="Times New Roman" w:hAnsi="Times New Roman" w:cs="Times New Roman"/>
          <w:sz w:val="24"/>
          <w:szCs w:val="24"/>
        </w:rPr>
        <w:t>Emotional connection and identification of team vary in both intensity and form and such data is influential in the determination of loyalty. The article, however, proceeds to mention</w:t>
      </w:r>
      <w:r w:rsidR="00EA6C11" w:rsidRPr="001961CF">
        <w:rPr>
          <w:rFonts w:ascii="Times New Roman" w:hAnsi="Times New Roman" w:cs="Times New Roman"/>
          <w:sz w:val="24"/>
          <w:szCs w:val="24"/>
        </w:rPr>
        <w:t xml:space="preserve"> that loyalty, identity and consumption are problematic data to marketers. The aim of the marketers is to improve on attendance and consumption and such data is not reliable, and also not sufficient to draw from. The article highlights the importance of hierarchy and rating of consumers based on different models. The concept of rating and hierarchy are significant evaluators of the contribution of the fans to equity. </w:t>
      </w:r>
      <w:r w:rsidR="00944546" w:rsidRPr="001961CF">
        <w:rPr>
          <w:rFonts w:ascii="Times New Roman" w:hAnsi="Times New Roman" w:cs="Times New Roman"/>
          <w:sz w:val="24"/>
          <w:szCs w:val="24"/>
        </w:rPr>
        <w:t xml:space="preserve">However, this categorization effectively denies the possibility that any shift in behavior will contribute anything beneficial. </w:t>
      </w:r>
    </w:p>
    <w:p w:rsidR="00EC4D44" w:rsidRPr="001961CF" w:rsidRDefault="00EC4D44" w:rsidP="001961CF">
      <w:pPr>
        <w:spacing w:line="480" w:lineRule="auto"/>
        <w:ind w:firstLine="720"/>
        <w:rPr>
          <w:rFonts w:ascii="Times New Roman" w:hAnsi="Times New Roman" w:cs="Times New Roman"/>
          <w:sz w:val="24"/>
          <w:szCs w:val="24"/>
        </w:rPr>
      </w:pPr>
      <w:r w:rsidRPr="001961CF">
        <w:rPr>
          <w:rFonts w:ascii="Times New Roman" w:hAnsi="Times New Roman" w:cs="Times New Roman"/>
          <w:sz w:val="24"/>
          <w:szCs w:val="24"/>
        </w:rPr>
        <w:t xml:space="preserve">In my opinion, the article by Stewart, Smith and Nicholson presents significant finding based on prior research. The presentation of their research in their article appealed to me. The three were intricate in their evaluations and I like how they framed their discussion across through three approaches. The demonstration of the three approaches indicates significant evaluation to provide a form of grouping that is easy to comprehend. I also resonate with the framing of the strengths and weaknesses of the arguments they presented in the article and probable areas of future research. However, the article was vague in how it drew conclusions between the perceptions and motivations from the trends stated. The article simply implied the connection without provision of support. I would improve the article by providing causal links between ideas, connections and perspectives. </w:t>
      </w:r>
    </w:p>
    <w:p w:rsidR="000C4203" w:rsidRPr="001961CF" w:rsidRDefault="000C4203" w:rsidP="001961CF">
      <w:pPr>
        <w:spacing w:line="480" w:lineRule="auto"/>
        <w:ind w:firstLine="720"/>
        <w:rPr>
          <w:rFonts w:ascii="Times New Roman" w:hAnsi="Times New Roman" w:cs="Times New Roman"/>
          <w:sz w:val="24"/>
          <w:szCs w:val="24"/>
        </w:rPr>
      </w:pPr>
      <w:r w:rsidRPr="001961CF">
        <w:rPr>
          <w:rFonts w:ascii="Times New Roman" w:hAnsi="Times New Roman" w:cs="Times New Roman"/>
          <w:sz w:val="24"/>
          <w:szCs w:val="24"/>
        </w:rPr>
        <w:lastRenderedPageBreak/>
        <w:t xml:space="preserve">The article is similar in the course content of chapter 3 in that the fans are classified and categorized according to their preferences. The article also presents the demarcations as answers, while course lesson asked questions. However, the course content included destinations where such a research can be published which does not identify with where the article was published. The course content also defines the variety of sport, which the article doesn’t. The knowledge I have accumulated from the article is crucial towards answering the questions posted in the class. The article also provides a framework and a format of how to present my research. In class. We discussed how to understand the strengths and weaknesses in many published studies of sport consumers. The article by Stewart and team presented multiple sources with varying content, but grouped the sources according to content then analyzed the strengths and weaknesses of the groupings. </w:t>
      </w:r>
    </w:p>
    <w:p w:rsidR="000C4203" w:rsidRPr="001961CF" w:rsidRDefault="000C4203" w:rsidP="001961CF">
      <w:pPr>
        <w:spacing w:line="480" w:lineRule="auto"/>
        <w:ind w:firstLine="720"/>
        <w:rPr>
          <w:rFonts w:ascii="Times New Roman" w:hAnsi="Times New Roman" w:cs="Times New Roman"/>
          <w:sz w:val="24"/>
          <w:szCs w:val="24"/>
        </w:rPr>
      </w:pPr>
      <w:r w:rsidRPr="001961CF">
        <w:rPr>
          <w:rFonts w:ascii="Times New Roman" w:hAnsi="Times New Roman" w:cs="Times New Roman"/>
          <w:sz w:val="24"/>
          <w:szCs w:val="24"/>
        </w:rPr>
        <w:t xml:space="preserve">Chapter four in the class content highlight the varied consumer perceptions that include motivations, beliefs and </w:t>
      </w:r>
      <w:r w:rsidR="0074313E" w:rsidRPr="001961CF">
        <w:rPr>
          <w:rFonts w:ascii="Times New Roman" w:hAnsi="Times New Roman" w:cs="Times New Roman"/>
          <w:sz w:val="24"/>
          <w:szCs w:val="24"/>
        </w:rPr>
        <w:t>behavior, which shape the influence of sport to a candidate. This aspect is well documented in the article. However, the class material dives deeper into analysis of what each of the above means and its representation as a researcher. The class is different from the article in its presentation of these perceptions and their influence on decision making and influence. The article has information that indicate the influence personal factors have in shaping the commitment of the consumer. The information is crucial in presentation of the research, and also highlights platforms that can be used to demarcate, group and evaluate different specific factors.</w:t>
      </w:r>
    </w:p>
    <w:p w:rsidR="0074313E" w:rsidRPr="001961CF" w:rsidRDefault="0074313E" w:rsidP="001961CF">
      <w:pPr>
        <w:spacing w:line="480" w:lineRule="auto"/>
        <w:ind w:firstLine="720"/>
        <w:rPr>
          <w:rFonts w:ascii="Times New Roman" w:hAnsi="Times New Roman" w:cs="Times New Roman"/>
          <w:noProof/>
          <w:sz w:val="24"/>
          <w:szCs w:val="24"/>
        </w:rPr>
      </w:pPr>
      <w:r w:rsidRPr="001961CF">
        <w:rPr>
          <w:rFonts w:ascii="Times New Roman" w:hAnsi="Times New Roman" w:cs="Times New Roman"/>
          <w:sz w:val="24"/>
          <w:szCs w:val="24"/>
        </w:rPr>
        <w:t xml:space="preserve">The article and the class material taught me the importance of evaluation of research. The existing research study can be exploited to seek information that can be aligned with other research to form a baseline of further research. The article is also informative on presentation of </w:t>
      </w:r>
      <w:r w:rsidRPr="001961CF">
        <w:rPr>
          <w:rFonts w:ascii="Times New Roman" w:hAnsi="Times New Roman" w:cs="Times New Roman"/>
          <w:sz w:val="24"/>
          <w:szCs w:val="24"/>
        </w:rPr>
        <w:lastRenderedPageBreak/>
        <w:t xml:space="preserve">research in groupings and evaluation of such groups. I will use the knowledge gained from the article and class content to decipher questions prior to embarking on research basing my answers on exiting material. I will also apply the knowledge to seek out further illustrations based on the recommendations of Stewart et al. </w:t>
      </w:r>
    </w:p>
    <w:p w:rsidR="0074313E" w:rsidRPr="001961CF" w:rsidRDefault="0074313E" w:rsidP="001961CF">
      <w:pPr>
        <w:spacing w:line="480" w:lineRule="auto"/>
        <w:rPr>
          <w:rFonts w:ascii="Times New Roman" w:hAnsi="Times New Roman" w:cs="Times New Roman"/>
          <w:noProof/>
          <w:sz w:val="24"/>
          <w:szCs w:val="24"/>
        </w:rPr>
      </w:pPr>
      <w:r w:rsidRPr="001961CF">
        <w:rPr>
          <w:rFonts w:ascii="Times New Roman" w:hAnsi="Times New Roman" w:cs="Times New Roman"/>
          <w:noProof/>
          <w:sz w:val="24"/>
          <w:szCs w:val="24"/>
        </w:rPr>
        <w:br w:type="page"/>
      </w:r>
    </w:p>
    <w:sdt>
      <w:sdtPr>
        <w:rPr>
          <w:rFonts w:ascii="Times New Roman" w:hAnsi="Times New Roman" w:cs="Times New Roman"/>
          <w:color w:val="auto"/>
          <w:sz w:val="24"/>
          <w:szCs w:val="24"/>
        </w:rPr>
        <w:id w:val="148801408"/>
        <w:docPartObj>
          <w:docPartGallery w:val="Bibliographies"/>
          <w:docPartUnique/>
        </w:docPartObj>
      </w:sdtPr>
      <w:sdtEndPr>
        <w:rPr>
          <w:rFonts w:eastAsiaTheme="minorEastAsia"/>
          <w:b w:val="0"/>
          <w:bCs w:val="0"/>
          <w:lang w:bidi="ar-SA"/>
        </w:rPr>
      </w:sdtEndPr>
      <w:sdtContent>
        <w:p w:rsidR="0074313E" w:rsidRPr="001961CF" w:rsidRDefault="0074313E" w:rsidP="001961CF">
          <w:pPr>
            <w:pStyle w:val="Heading1"/>
            <w:spacing w:line="480" w:lineRule="auto"/>
            <w:jc w:val="center"/>
            <w:rPr>
              <w:rFonts w:ascii="Times New Roman" w:hAnsi="Times New Roman" w:cs="Times New Roman"/>
              <w:color w:val="auto"/>
              <w:sz w:val="24"/>
              <w:szCs w:val="24"/>
            </w:rPr>
          </w:pPr>
          <w:r w:rsidRPr="001961CF">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Content>
            <w:p w:rsidR="0074313E" w:rsidRPr="001961CF" w:rsidRDefault="0074313E" w:rsidP="001961CF">
              <w:pPr>
                <w:pStyle w:val="Bibliography"/>
                <w:spacing w:line="480" w:lineRule="auto"/>
                <w:ind w:left="720" w:hanging="720"/>
                <w:rPr>
                  <w:rFonts w:ascii="Times New Roman" w:hAnsi="Times New Roman" w:cs="Times New Roman"/>
                  <w:noProof/>
                  <w:sz w:val="24"/>
                  <w:szCs w:val="24"/>
                </w:rPr>
              </w:pPr>
              <w:r w:rsidRPr="001961CF">
                <w:rPr>
                  <w:rFonts w:ascii="Times New Roman" w:hAnsi="Times New Roman" w:cs="Times New Roman"/>
                  <w:sz w:val="24"/>
                  <w:szCs w:val="24"/>
                </w:rPr>
                <w:fldChar w:fldCharType="begin"/>
              </w:r>
              <w:r w:rsidRPr="001961CF">
                <w:rPr>
                  <w:rFonts w:ascii="Times New Roman" w:hAnsi="Times New Roman" w:cs="Times New Roman"/>
                  <w:sz w:val="24"/>
                  <w:szCs w:val="24"/>
                </w:rPr>
                <w:instrText xml:space="preserve"> BIBLIOGRAPHY </w:instrText>
              </w:r>
              <w:r w:rsidRPr="001961CF">
                <w:rPr>
                  <w:rFonts w:ascii="Times New Roman" w:hAnsi="Times New Roman" w:cs="Times New Roman"/>
                  <w:sz w:val="24"/>
                  <w:szCs w:val="24"/>
                </w:rPr>
                <w:fldChar w:fldCharType="separate"/>
              </w:r>
              <w:r w:rsidRPr="001961CF">
                <w:rPr>
                  <w:rFonts w:ascii="Times New Roman" w:hAnsi="Times New Roman" w:cs="Times New Roman"/>
                  <w:noProof/>
                  <w:sz w:val="24"/>
                  <w:szCs w:val="24"/>
                </w:rPr>
                <w:t xml:space="preserve">Stewart, B., Smith, A., &amp; Nicholson, M. (2003). Sport consumer typologies: A critical review. </w:t>
              </w:r>
              <w:r w:rsidRPr="001961CF">
                <w:rPr>
                  <w:rFonts w:ascii="Times New Roman" w:hAnsi="Times New Roman" w:cs="Times New Roman"/>
                  <w:i/>
                  <w:iCs/>
                  <w:noProof/>
                  <w:sz w:val="24"/>
                  <w:szCs w:val="24"/>
                </w:rPr>
                <w:t>Sport Marketing Quarterly</w:t>
              </w:r>
              <w:r w:rsidRPr="001961CF">
                <w:rPr>
                  <w:rFonts w:ascii="Times New Roman" w:hAnsi="Times New Roman" w:cs="Times New Roman"/>
                  <w:noProof/>
                  <w:sz w:val="24"/>
                  <w:szCs w:val="24"/>
                </w:rPr>
                <w:t xml:space="preserve"> </w:t>
              </w:r>
              <w:r w:rsidRPr="001961CF">
                <w:rPr>
                  <w:rFonts w:ascii="Times New Roman" w:hAnsi="Times New Roman" w:cs="Times New Roman"/>
                  <w:i/>
                  <w:iCs/>
                  <w:noProof/>
                  <w:sz w:val="24"/>
                  <w:szCs w:val="24"/>
                </w:rPr>
                <w:t>, 12</w:t>
              </w:r>
              <w:r w:rsidRPr="001961CF">
                <w:rPr>
                  <w:rFonts w:ascii="Times New Roman" w:hAnsi="Times New Roman" w:cs="Times New Roman"/>
                  <w:noProof/>
                  <w:sz w:val="24"/>
                  <w:szCs w:val="24"/>
                </w:rPr>
                <w:t xml:space="preserve"> (4), 206-216.</w:t>
              </w:r>
            </w:p>
            <w:p w:rsidR="0074313E" w:rsidRPr="001961CF" w:rsidRDefault="0074313E" w:rsidP="001961CF">
              <w:pPr>
                <w:spacing w:line="480" w:lineRule="auto"/>
                <w:ind w:left="720" w:hanging="720"/>
                <w:rPr>
                  <w:rFonts w:ascii="Times New Roman" w:hAnsi="Times New Roman" w:cs="Times New Roman"/>
                  <w:sz w:val="24"/>
                  <w:szCs w:val="24"/>
                </w:rPr>
              </w:pPr>
              <w:r w:rsidRPr="001961CF">
                <w:rPr>
                  <w:rFonts w:ascii="Times New Roman" w:hAnsi="Times New Roman" w:cs="Times New Roman"/>
                  <w:sz w:val="24"/>
                  <w:szCs w:val="24"/>
                </w:rPr>
                <w:fldChar w:fldCharType="end"/>
              </w:r>
            </w:p>
          </w:sdtContent>
        </w:sdt>
      </w:sdtContent>
    </w:sdt>
    <w:p w:rsidR="0074313E" w:rsidRPr="001961CF" w:rsidRDefault="0074313E" w:rsidP="001961CF">
      <w:pPr>
        <w:spacing w:line="480" w:lineRule="auto"/>
        <w:ind w:firstLine="720"/>
        <w:rPr>
          <w:rFonts w:ascii="Times New Roman" w:hAnsi="Times New Roman" w:cs="Times New Roman"/>
          <w:sz w:val="24"/>
          <w:szCs w:val="24"/>
        </w:rPr>
      </w:pPr>
    </w:p>
    <w:sectPr w:rsidR="0074313E" w:rsidRPr="001961CF" w:rsidSect="006718F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4D6C" w:rsidRDefault="00C84D6C" w:rsidP="006718FE">
      <w:pPr>
        <w:spacing w:after="0" w:line="240" w:lineRule="auto"/>
      </w:pPr>
      <w:r>
        <w:separator/>
      </w:r>
    </w:p>
  </w:endnote>
  <w:endnote w:type="continuationSeparator" w:id="1">
    <w:p w:rsidR="00C84D6C" w:rsidRDefault="00C84D6C" w:rsidP="006718F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4D6C" w:rsidRDefault="00C84D6C" w:rsidP="006718FE">
      <w:pPr>
        <w:spacing w:after="0" w:line="240" w:lineRule="auto"/>
      </w:pPr>
      <w:r>
        <w:separator/>
      </w:r>
    </w:p>
  </w:footnote>
  <w:footnote w:type="continuationSeparator" w:id="1">
    <w:p w:rsidR="00C84D6C" w:rsidRDefault="00C84D6C" w:rsidP="006718F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8FE" w:rsidRPr="006718FE" w:rsidRDefault="006718FE">
    <w:pPr>
      <w:pStyle w:val="Header"/>
      <w:jc w:val="right"/>
      <w:rPr>
        <w:rFonts w:ascii="Times New Roman" w:hAnsi="Times New Roman" w:cs="Times New Roman"/>
        <w:sz w:val="24"/>
      </w:rPr>
    </w:pPr>
    <w:r w:rsidRPr="006718FE">
      <w:rPr>
        <w:rFonts w:ascii="Times New Roman" w:hAnsi="Times New Roman" w:cs="Times New Roman"/>
        <w:sz w:val="24"/>
      </w:rPr>
      <w:t xml:space="preserve">SPORT CONSUMER TYPOLOGIES </w:t>
    </w:r>
    <w:r w:rsidRPr="006718FE">
      <w:rPr>
        <w:rFonts w:ascii="Times New Roman" w:hAnsi="Times New Roman" w:cs="Times New Roman"/>
        <w:sz w:val="24"/>
      </w:rPr>
      <w:tab/>
    </w:r>
    <w:r w:rsidRPr="006718FE">
      <w:rPr>
        <w:rFonts w:ascii="Times New Roman" w:hAnsi="Times New Roman" w:cs="Times New Roman"/>
        <w:sz w:val="24"/>
      </w:rPr>
      <w:tab/>
    </w:r>
    <w:sdt>
      <w:sdtPr>
        <w:rPr>
          <w:rFonts w:ascii="Times New Roman" w:hAnsi="Times New Roman" w:cs="Times New Roman"/>
          <w:sz w:val="24"/>
        </w:rPr>
        <w:id w:val="148801413"/>
        <w:docPartObj>
          <w:docPartGallery w:val="Page Numbers (Top of Page)"/>
          <w:docPartUnique/>
        </w:docPartObj>
      </w:sdtPr>
      <w:sdtContent>
        <w:r w:rsidRPr="006718FE">
          <w:rPr>
            <w:rFonts w:ascii="Times New Roman" w:hAnsi="Times New Roman" w:cs="Times New Roman"/>
            <w:sz w:val="24"/>
          </w:rPr>
          <w:fldChar w:fldCharType="begin"/>
        </w:r>
        <w:r w:rsidRPr="006718FE">
          <w:rPr>
            <w:rFonts w:ascii="Times New Roman" w:hAnsi="Times New Roman" w:cs="Times New Roman"/>
            <w:sz w:val="24"/>
          </w:rPr>
          <w:instrText xml:space="preserve"> PAGE   \* MERGEFORMAT </w:instrText>
        </w:r>
        <w:r w:rsidRPr="006718FE">
          <w:rPr>
            <w:rFonts w:ascii="Times New Roman" w:hAnsi="Times New Roman" w:cs="Times New Roman"/>
            <w:sz w:val="24"/>
          </w:rPr>
          <w:fldChar w:fldCharType="separate"/>
        </w:r>
        <w:r w:rsidR="001961CF">
          <w:rPr>
            <w:rFonts w:ascii="Times New Roman" w:hAnsi="Times New Roman" w:cs="Times New Roman"/>
            <w:noProof/>
            <w:sz w:val="24"/>
          </w:rPr>
          <w:t>7</w:t>
        </w:r>
        <w:r w:rsidRPr="006718FE">
          <w:rPr>
            <w:rFonts w:ascii="Times New Roman" w:hAnsi="Times New Roman" w:cs="Times New Roman"/>
            <w:sz w:val="24"/>
          </w:rPr>
          <w:fldChar w:fldCharType="end"/>
        </w:r>
      </w:sdtContent>
    </w:sdt>
  </w:p>
  <w:p w:rsidR="006718FE" w:rsidRPr="006718FE" w:rsidRDefault="006718FE">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8FE" w:rsidRPr="006718FE" w:rsidRDefault="006718FE">
    <w:pPr>
      <w:pStyle w:val="Header"/>
      <w:jc w:val="right"/>
      <w:rPr>
        <w:rFonts w:ascii="Times New Roman" w:hAnsi="Times New Roman" w:cs="Times New Roman"/>
        <w:sz w:val="24"/>
      </w:rPr>
    </w:pPr>
    <w:r w:rsidRPr="006718FE">
      <w:rPr>
        <w:rFonts w:ascii="Times New Roman" w:hAnsi="Times New Roman" w:cs="Times New Roman"/>
        <w:sz w:val="24"/>
      </w:rPr>
      <w:t xml:space="preserve">Running Head: SPORT CONSUMER TYPOLOGIES </w:t>
    </w:r>
    <w:r w:rsidRPr="006718FE">
      <w:rPr>
        <w:rFonts w:ascii="Times New Roman" w:hAnsi="Times New Roman" w:cs="Times New Roman"/>
        <w:sz w:val="24"/>
      </w:rPr>
      <w:tab/>
    </w:r>
    <w:sdt>
      <w:sdtPr>
        <w:rPr>
          <w:rFonts w:ascii="Times New Roman" w:hAnsi="Times New Roman" w:cs="Times New Roman"/>
          <w:sz w:val="24"/>
        </w:rPr>
        <w:id w:val="148801441"/>
        <w:docPartObj>
          <w:docPartGallery w:val="Page Numbers (Top of Page)"/>
          <w:docPartUnique/>
        </w:docPartObj>
      </w:sdtPr>
      <w:sdtContent>
        <w:r w:rsidRPr="006718FE">
          <w:rPr>
            <w:rFonts w:ascii="Times New Roman" w:hAnsi="Times New Roman" w:cs="Times New Roman"/>
            <w:sz w:val="24"/>
          </w:rPr>
          <w:fldChar w:fldCharType="begin"/>
        </w:r>
        <w:r w:rsidRPr="006718FE">
          <w:rPr>
            <w:rFonts w:ascii="Times New Roman" w:hAnsi="Times New Roman" w:cs="Times New Roman"/>
            <w:sz w:val="24"/>
          </w:rPr>
          <w:instrText xml:space="preserve"> PAGE   \* MERGEFORMAT </w:instrText>
        </w:r>
        <w:r w:rsidRPr="006718FE">
          <w:rPr>
            <w:rFonts w:ascii="Times New Roman" w:hAnsi="Times New Roman" w:cs="Times New Roman"/>
            <w:sz w:val="24"/>
          </w:rPr>
          <w:fldChar w:fldCharType="separate"/>
        </w:r>
        <w:r w:rsidR="001961CF">
          <w:rPr>
            <w:rFonts w:ascii="Times New Roman" w:hAnsi="Times New Roman" w:cs="Times New Roman"/>
            <w:noProof/>
            <w:sz w:val="24"/>
          </w:rPr>
          <w:t>1</w:t>
        </w:r>
        <w:r w:rsidRPr="006718FE">
          <w:rPr>
            <w:rFonts w:ascii="Times New Roman" w:hAnsi="Times New Roman" w:cs="Times New Roman"/>
            <w:sz w:val="24"/>
          </w:rPr>
          <w:fldChar w:fldCharType="end"/>
        </w:r>
      </w:sdtContent>
    </w:sdt>
  </w:p>
  <w:p w:rsidR="006718FE" w:rsidRPr="006718FE" w:rsidRDefault="006718FE">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AA45AE"/>
    <w:rsid w:val="000C4203"/>
    <w:rsid w:val="001961CF"/>
    <w:rsid w:val="002C4C4C"/>
    <w:rsid w:val="006718FE"/>
    <w:rsid w:val="006B0268"/>
    <w:rsid w:val="0074313E"/>
    <w:rsid w:val="007E16F4"/>
    <w:rsid w:val="00944546"/>
    <w:rsid w:val="00A77ED8"/>
    <w:rsid w:val="00AA45AE"/>
    <w:rsid w:val="00C027CA"/>
    <w:rsid w:val="00C5252A"/>
    <w:rsid w:val="00C84D6C"/>
    <w:rsid w:val="00CA6569"/>
    <w:rsid w:val="00EA6C11"/>
    <w:rsid w:val="00EC4D4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4313E"/>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431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313E"/>
    <w:rPr>
      <w:rFonts w:ascii="Tahoma" w:hAnsi="Tahoma" w:cs="Tahoma"/>
      <w:sz w:val="16"/>
      <w:szCs w:val="16"/>
    </w:rPr>
  </w:style>
  <w:style w:type="character" w:customStyle="1" w:styleId="Heading1Char">
    <w:name w:val="Heading 1 Char"/>
    <w:basedOn w:val="DefaultParagraphFont"/>
    <w:link w:val="Heading1"/>
    <w:uiPriority w:val="9"/>
    <w:rsid w:val="0074313E"/>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74313E"/>
  </w:style>
  <w:style w:type="paragraph" w:styleId="Header">
    <w:name w:val="header"/>
    <w:basedOn w:val="Normal"/>
    <w:link w:val="HeaderChar"/>
    <w:uiPriority w:val="99"/>
    <w:unhideWhenUsed/>
    <w:rsid w:val="006718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18FE"/>
  </w:style>
  <w:style w:type="paragraph" w:styleId="Footer">
    <w:name w:val="footer"/>
    <w:basedOn w:val="Normal"/>
    <w:link w:val="FooterChar"/>
    <w:uiPriority w:val="99"/>
    <w:semiHidden/>
    <w:unhideWhenUsed/>
    <w:rsid w:val="006718F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718F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Ste03</b:Tag>
    <b:SourceType>JournalArticle</b:SourceType>
    <b:Guid>{126F0DFB-3F91-47EE-80B5-701C313CD914}</b:Guid>
    <b:LCID>0</b:LCID>
    <b:Author>
      <b:Author>
        <b:NameList>
          <b:Person>
            <b:Last>Stewart</b:Last>
            <b:First>Bob</b:First>
          </b:Person>
          <b:Person>
            <b:Last>Smith</b:Last>
            <b:First>Aaron</b:First>
          </b:Person>
          <b:Person>
            <b:Last>Nicholson</b:Last>
            <b:First>Matthew</b:First>
          </b:Person>
        </b:NameList>
      </b:Author>
    </b:Author>
    <b:Title>Sport consumer typologies: A critical review.</b:Title>
    <b:Year>2003</b:Year>
    <b:JournalName>Sport Marketing Quarterly</b:JournalName>
    <b:Pages>206-216</b:Pages>
    <b:Volume>12</b:Volume>
    <b:Issue>4</b:Issue>
    <b:RefOrder>1</b:RefOrder>
  </b:Source>
</b:Sources>
</file>

<file path=customXml/itemProps1.xml><?xml version="1.0" encoding="utf-8"?>
<ds:datastoreItem xmlns:ds="http://schemas.openxmlformats.org/officeDocument/2006/customXml" ds:itemID="{219F2C10-CFDD-4983-B01D-52F604487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268</TotalTime>
  <Pages>7</Pages>
  <Words>1292</Words>
  <Characters>7366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dcterms:created xsi:type="dcterms:W3CDTF">2019-07-01T19:05:00Z</dcterms:created>
  <dcterms:modified xsi:type="dcterms:W3CDTF">2019-07-01T23:33:00Z</dcterms:modified>
</cp:coreProperties>
</file>